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A67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3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</w:p>
    <w:p w14:paraId="396AA5D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3EA4382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2B3C5D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23851A9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07110B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4F7637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42E9785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1436494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37D4C9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</w:p>
    <w:p w14:paraId="41721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273EA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0910C84D"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 w14:paraId="1318E8EF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 w14:paraId="675A0A2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写采购文件中注明的分包给中小企业的具体分包内容；对于以联合体方式面向中小企业采购的项目，应填写采购文件中注明的联合体中中小企业承担的具体内容。</w:t>
      </w:r>
    </w:p>
    <w:p w14:paraId="16471179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 w14:paraId="7C64ABB7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对于以分包或联合体方式面向中小企业采购的项目，应填写分包企业或联合体中中小企业承担采购标的的对应承建（承接）企业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 w14:paraId="63472DDA"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 w14:paraId="580DDC9C"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 w14:paraId="0C12D3AD"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 w14:paraId="1305B64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 w14:paraId="2285AEC0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 w14:paraId="344DFEFB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mRlMGFiZWNkNTEwNmJjOTgwODIyNGYxYjZhMTY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D647E70"/>
    <w:rsid w:val="0E6E7CD6"/>
    <w:rsid w:val="10165654"/>
    <w:rsid w:val="124A0635"/>
    <w:rsid w:val="186E4CBA"/>
    <w:rsid w:val="1FDD4E7D"/>
    <w:rsid w:val="20CC68C2"/>
    <w:rsid w:val="305C0BE9"/>
    <w:rsid w:val="32DC31FE"/>
    <w:rsid w:val="348C76C4"/>
    <w:rsid w:val="358203C7"/>
    <w:rsid w:val="481A600B"/>
    <w:rsid w:val="4CCE518B"/>
    <w:rsid w:val="53630804"/>
    <w:rsid w:val="542D7A29"/>
    <w:rsid w:val="60F60AD0"/>
    <w:rsid w:val="66144AC0"/>
    <w:rsid w:val="6965497F"/>
    <w:rsid w:val="72B1321B"/>
    <w:rsid w:val="772F6DA1"/>
    <w:rsid w:val="7B93051B"/>
    <w:rsid w:val="7C0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1508</Characters>
  <Lines>17</Lines>
  <Paragraphs>4</Paragraphs>
  <TotalTime>6</TotalTime>
  <ScaleCrop>false</ScaleCrop>
  <LinksUpToDate>false</LinksUpToDate>
  <CharactersWithSpaces>1537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2024-05-12T12:26:00Z</dcterms:created>
  <dc:creator>0090</dc:creator>
  <cp:lastModifiedBy>代理</cp:lastModifiedBy>
  <dcterms:modified xsi:type="dcterms:W3CDTF">2024-12-02T06:59:39Z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F79CF01FE96E43F5907C46C9CEA59349_13</vt:lpwstr>
  </property>
</Properties>
</file>